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ind w:left="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color w:val="000000"/>
          <w:sz w:val="48"/>
          <w:szCs w:val="48"/>
          <w:rtl w:val="0"/>
        </w:rPr>
        <w:t xml:space="preserve">REGULAMIN REKRUTACJI I UCZESTNICTWA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ind w:left="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color w:val="000000"/>
          <w:sz w:val="36"/>
          <w:szCs w:val="36"/>
          <w:rtl w:val="0"/>
        </w:rPr>
        <w:t xml:space="preserve">W KURSACH IB ORGANIZOWANYCH PRZEZ LICEUM LAS ACADEMY W SOPOCIE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§1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Postanowienia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Niniejszy regulamin określa zasady rekrutacji oraz uczestnictwa w kursach realizowanych w metodologii International Baccalaureate Diploma Programme (IB DP), organizowanych przez Liceum LAS Academy w Sopocie.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Organizatorem kursów jest LAS Academy z siedzibą przy ul. Władysława Cieszyńskiego 4, 81-862 Sopot.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mają charakter edukacyjny i rozwojowy oraz prowadzone są zgodnie z wybranymi założeniami i metodologią programu IB Diploma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skierowane są zarówno do uczniów szkół ponadpodstawowych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zainteresowanych rozwijaniem kompetencji akademickich, językowych oraz kompetencji przyszłości.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Zajęcia odbywają się głównie w języku angielskim lub z wykorzystaniem akademickiego języka angielskiego.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realizowane są w trybie popołudniowym, zazwyczaj w godzinach około 15:00–18:00.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zastrzega sobie możliwość zmian harmonogramu, formy zajęć lub oferty kursów z przyczyn organizacyjnych lub dydaktycznych.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§2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Oferta kursów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W ramach oferty mogą być realizowane następujące kursy: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Mathematics,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Chemistry,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Psychology,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Business Management,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English,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Spanish,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Music,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Economics,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Biology.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zastrzega sobie możliwość rozszerzania, ograniczania lub modyfikowania oferty kursów w zależności od zainteresowania uczniów oraz możliwości organizacyjnych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realizowane są w cyklu dwuletnim zgodnym z metodologią IB Diploma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Uczestnik ma możliwość zapisania się na jeden lub kilka wybranych kursów.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§3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Zasady rekrutacji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8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Warunkiem udziału w kursach jest: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wypełnienie formularza zgłoszeniowego,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przejście rozmowy kwalifikacyjnej,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pozytywna weryfikacja kompetencji z języka angielskiego.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0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Rekrutacja prowadzona jest do momentu wyczerpania dostępnych miejsc.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0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 przyjęciu na kurs decydują: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spełnienie wymagań rekrutacyjnych,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kolejność zgłoszeń,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liczba dostępnych miejsc na danym kursie.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2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może odmówić przyjęcia uczestnika w przypadku: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braku miejsc,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niespełnienia wymagań językowych,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braku możliwości organizacyjnych.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Informacja o wynikach rekrutacji przekazywana jest drogą elektroniczną lub telefonicznie.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§4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Zasady uczestnictwa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Uczestnik zobowiązuje się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regularnego uczestnictwa w zajęciach,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aktywnego udziału w pracy podczas kursu,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terminowego wykonywania powierzonych zadań i projektów,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przestrzegania zasad organizacyjnych obowiązujących podczas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mają charakter rozwijający kompetencje akademickie, analityczne i językowe, dlatego wymagają systematyczności oraz zaangażowania ze strony uczestnika.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before="0" w:line="588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zastrzega sobie możliwość skreślenia uczestnika z listy kursu w przypadku: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rażącego naruszania zasad organizacyjnych,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długotrwałej nieusprawiedliwionej nieobecności,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zaległości finansowych.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W uzasadnionych przypadkach możliwa jest zmiana kursu po wcześniejszej konsultacji z koordynatorem programu.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§5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Opłaty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Koszt uczestnictwa w jednym kursie wynosi 1000 zł brutto miesięcznie.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Opłaty dokonywane są w okresie od września do czerwca danego roku 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Szczegółowe informacje dotyczące terminów oraz sposobu płatności przekazywane są uczestnikom po zakończeniu procesu rekrutacji.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Brak terminowego uregulowania opłat może skutkować zawieszeniem uczestnictwa w kursie.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§6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Organizacja kursów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0"/>
        </w:numPr>
        <w:spacing w:after="0" w:before="0" w:line="600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zastrzega sobie prawo 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zmiany prowadzącego kurs,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zmiany terminu zajęć,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zmiany formy realizacji zajęć,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odwołania lub nieuruchomienia kursu w przypadku niewystarczającej liczby uczestników.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3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Kursy mogą zawierać elementy oceniania zgodnego z metodologią IB, jednak ich głównym celem jest rozwój kompetencji i przygotowanie uczniów do bardziej świadomej nauki.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3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Udział w kursach nie jest równoznaczny z realizacją pełnego programu IB Diploma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§7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Dane osobowe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4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Dane osobowe uczestników oraz ich opiekunów prawnych przetwarzane są wyłącznie w celu przeprowadzenia procesu rekrutacji oraz organizacji kursów.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Administratorem danych osobowych jest Fundacja Wilandt Institute z siedzibą w Sopocie.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4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Dane przetwarzane są zgodnie z obowiązującymi przepisami prawa, w szczególności zgodnie z Rozporządzeniem Parlamentu Europejskiego i Rady (UE) 2016/679 (RODO).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336" w:lineRule="auto"/>
        <w:ind w:left="0" w:firstLine="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8"/>
          <w:szCs w:val="28"/>
          <w:rtl w:val="0"/>
        </w:rPr>
        <w:t xml:space="preserve">§8 </w:t>
      </w:r>
      <w:r w:rsidDel="00000000" w:rsidR="00000000" w:rsidRPr="00000000">
        <w:rPr>
          <w:rFonts w:ascii="Georgia" w:cs="Georgia" w:eastAsia="Georgia" w:hAnsi="Georgia"/>
          <w:color w:val="000000"/>
          <w:sz w:val="32"/>
          <w:szCs w:val="32"/>
          <w:rtl w:val="0"/>
        </w:rPr>
        <w:t xml:space="preserve">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Organizator zastrzega sobie prawo do wprowadzania zmian w niniejszym regulaminie.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Aktualna wersja regulaminu publikowana jest na stronie internetowej LAS Academy.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Złożenie formularza zgłoszeniowego oznacza akceptację niniejszego regulaminu.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0" w:before="0" w:line="336" w:lineRule="auto"/>
        <w:ind w:left="400" w:hanging="360"/>
        <w:rPr/>
      </w:pPr>
      <w:r w:rsidDel="00000000" w:rsidR="00000000" w:rsidRPr="00000000">
        <w:rPr>
          <w:rFonts w:ascii="Georgia" w:cs="Georgia" w:eastAsia="Georgia" w:hAnsi="Georgia"/>
          <w:color w:val="000000"/>
          <w:sz w:val="24"/>
          <w:szCs w:val="24"/>
          <w:rtl w:val="0"/>
        </w:rPr>
        <w:t xml:space="preserve">Regulamin wchodzi w życie z dniem jego publikacji.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="336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5" w:w="11910" w:orient="portrait"/>
      <w:pgMar w:bottom="1440" w:top="1440" w:left="1440" w:right="1440" w:header="0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jc w:val="right"/>
      <w:rPr/>
    </w:pPr>
    <w:r w:rsidDel="00000000" w:rsidR="00000000" w:rsidRPr="00000000">
      <w:rPr>
        <w:color w:val="666666"/>
        <w:rtl w:val="0"/>
      </w:rPr>
      <w:t xml:space="preserve">   Wersja 26/27     </w:t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/>
      <w:drawing>
        <wp:inline distB="114300" distT="114300" distL="114300" distR="114300">
          <wp:extent cx="4800600" cy="178117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8631" l="-215842" r="-123287" t="-18631"/>
                  <a:stretch>
                    <a:fillRect/>
                  </a:stretch>
                </pic:blipFill>
                <pic:spPr>
                  <a:xfrm>
                    <a:off x="0" y="0"/>
                    <a:ext cx="4800600" cy="1781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spacing w:after="120" w:before="120" w:line="336" w:lineRule="auto"/>
      <w:jc w:val="center"/>
      <w:rPr/>
    </w:pPr>
    <w:r w:rsidDel="00000000" w:rsidR="00000000" w:rsidRPr="00000000">
      <w:rPr>
        <w:rFonts w:ascii="Georgia" w:cs="Georgia" w:eastAsia="Georgia" w:hAnsi="Georgia"/>
        <w:sz w:val="48"/>
        <w:szCs w:val="48"/>
      </w:rPr>
      <w:drawing>
        <wp:inline distB="114300" distT="114300" distL="114300" distR="114300">
          <wp:extent cx="1059935" cy="126206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935" cy="12620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bullet"/>
      <w:lvlText w:val="●"/>
      <w:lvlJc w:val="left"/>
      <w:pPr>
        <w:ind w:left="4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2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2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400" w:hanging="360"/>
      </w:pPr>
      <w:rPr/>
    </w:lvl>
    <w:lvl w:ilvl="1">
      <w:start w:val="1"/>
      <w:numFmt w:val="lowerLetter"/>
      <w:lvlText w:val="%2."/>
      <w:lvlJc w:val="left"/>
      <w:pPr>
        <w:ind w:left="800" w:hanging="360"/>
      </w:pPr>
      <w:rPr/>
    </w:lvl>
    <w:lvl w:ilvl="2">
      <w:start w:val="1"/>
      <w:numFmt w:val="lowerRoman"/>
      <w:lvlText w:val="%3."/>
      <w:lvlJc w:val="right"/>
      <w:pPr>
        <w:ind w:left="1200" w:hanging="180"/>
      </w:pPr>
      <w:rPr/>
    </w:lvl>
    <w:lvl w:ilvl="3">
      <w:start w:val="1"/>
      <w:numFmt w:val="decimal"/>
      <w:lvlText w:val="%4."/>
      <w:lvlJc w:val="left"/>
      <w:pPr>
        <w:ind w:left="1600" w:hanging="360"/>
      </w:pPr>
      <w:rPr/>
    </w:lvl>
    <w:lvl w:ilvl="4">
      <w:start w:val="1"/>
      <w:numFmt w:val="lowerLetter"/>
      <w:lvlText w:val="%5."/>
      <w:lvlJc w:val="left"/>
      <w:pPr>
        <w:ind w:left="2000" w:hanging="360"/>
      </w:pPr>
      <w:rPr/>
    </w:lvl>
    <w:lvl w:ilvl="5">
      <w:start w:val="1"/>
      <w:numFmt w:val="lowerRoman"/>
      <w:lvlText w:val="%6."/>
      <w:lvlJc w:val="right"/>
      <w:pPr>
        <w:ind w:left="2400" w:hanging="180"/>
      </w:pPr>
      <w:rPr/>
    </w:lvl>
    <w:lvl w:ilvl="6">
      <w:start w:val="1"/>
      <w:numFmt w:val="decimal"/>
      <w:lvlText w:val="%7."/>
      <w:lvlJc w:val="left"/>
      <w:pPr>
        <w:ind w:left="2800" w:hanging="360"/>
      </w:pPr>
      <w:rPr/>
    </w:lvl>
    <w:lvl w:ilvl="7">
      <w:start w:val="1"/>
      <w:numFmt w:val="lowerLetter"/>
      <w:lvlText w:val="%8."/>
      <w:lvlJc w:val="left"/>
      <w:pPr>
        <w:ind w:left="3200" w:hanging="36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Df64KUhCNUSLo4VuW4aF6dZxQ==">CgMxLjA4AHIhMXRray1hWTNxZXAxcTZlN1hZNlRmaTVDZk5zRnZ2ZUxG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