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right"/>
        <w:rPr>
          <w:b/>
          <w:bCs/>
          <w:i/>
          <w:i/>
          <w:iCs/>
          <w:sz w:val="16"/>
          <w:szCs w:val="16"/>
        </w:rPr>
      </w:pPr>
      <w:r>
        <w:rPr>
          <w:sz w:val="16"/>
          <w:szCs w:val="16"/>
        </w:rPr>
        <w:t xml:space="preserve">formularz </w:t>
      </w:r>
      <w:r>
        <w:rPr>
          <w:b/>
          <w:bCs/>
          <w:i/>
          <w:iCs/>
          <w:sz w:val="16"/>
          <w:szCs w:val="16"/>
        </w:rPr>
        <w:t>Osiągnięty efekt rzeczowy i ekologiczny, sprawozdanie - formularz ogólny</w:t>
      </w:r>
    </w:p>
    <w:p>
      <w:pPr>
        <w:pStyle w:val="Normal"/>
        <w:ind w:left="6096"/>
        <w:jc w:val="right"/>
        <w:rPr>
          <w:b/>
          <w:bCs/>
          <w:i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(marzec 2023)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Osiągnięty efekt rzeczowy i ekologiczny – </w:t>
      </w:r>
      <w:bookmarkStart w:id="0" w:name="_Hlk126049012"/>
      <w:r>
        <w:rPr>
          <w:b/>
          <w:sz w:val="24"/>
          <w:szCs w:val="24"/>
        </w:rPr>
        <w:t>formularz ogólny</w:t>
      </w:r>
      <w:bookmarkEnd w:id="0"/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Sprawozdanie z realizacji zadania (jeżeli dotyczy)</w:t>
      </w:r>
    </w:p>
    <w:p>
      <w:pPr>
        <w:pStyle w:val="Normal"/>
        <w:spacing w:before="0" w:after="240"/>
        <w:contextualSpacing w:val="false"/>
        <w:rPr>
          <w:szCs w:val="20"/>
        </w:rPr>
      </w:pPr>
      <w:r>
        <w:rPr>
          <w:szCs w:val="20"/>
        </w:rPr>
      </w:r>
    </w:p>
    <w:p>
      <w:pPr>
        <w:pStyle w:val="Normal"/>
        <w:spacing w:before="0" w:after="240"/>
        <w:contextualSpacing w:val="false"/>
        <w:rPr>
          <w:szCs w:val="20"/>
        </w:rPr>
      </w:pPr>
      <w:r>
        <w:rPr>
          <w:szCs w:val="20"/>
        </w:rPr>
        <w:t>Tytuł zadania:</w:t>
      </w:r>
      <w:r>
        <w:rPr>
          <w:b/>
          <w:szCs w:val="20"/>
        </w:rPr>
        <w:t xml:space="preserve"> </w:t>
      </w:r>
      <w:r>
        <w:rPr>
          <w:b/>
          <w:szCs w:val="20"/>
        </w:rPr>
        <w:t>Przygoda w ekoPracowni: Misja Odnawialne Źródła Energii</w:t>
      </w:r>
    </w:p>
    <w:p>
      <w:pPr>
        <w:pStyle w:val="Normal"/>
        <w:spacing w:before="0" w:after="240"/>
        <w:contextualSpacing w:val="false"/>
        <w:rPr>
          <w:szCs w:val="20"/>
        </w:rPr>
      </w:pPr>
      <w:r>
        <w:rPr>
          <w:szCs w:val="20"/>
        </w:rPr>
        <w:t xml:space="preserve">Nr umowy: </w:t>
      </w:r>
      <w:r>
        <w:rPr>
          <w:szCs w:val="20"/>
        </w:rPr>
        <w:t>WFOŚ/D/914/6653/2023/PRWEE1</w:t>
      </w:r>
    </w:p>
    <w:p>
      <w:pPr>
        <w:pStyle w:val="Normal"/>
        <w:spacing w:before="120" w:after="120"/>
        <w:contextualSpacing w:val="false"/>
        <w:rPr>
          <w:b/>
          <w:szCs w:val="20"/>
        </w:rPr>
      </w:pPr>
      <w:r>
        <w:rPr>
          <w:b/>
          <w:szCs w:val="20"/>
        </w:rPr>
        <w:t>Sprawozdanie z realizacji zadania (jeżeli dotyczy):</w:t>
      </w:r>
    </w:p>
    <w:tbl>
      <w:tblPr>
        <w:tblW w:w="8810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10"/>
      </w:tblGrid>
      <w:tr>
        <w:trPr/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  <w:t>Należy uzupełnić, jeżeli wymóg składania sprawozdania został określony w umowie dofinansowania zawartej z WFOŚiGW w Gdańsku</w:t>
            </w:r>
          </w:p>
        </w:tc>
      </w:tr>
      <w:tr>
        <w:trPr>
          <w:trHeight w:val="824" w:hRule="atLeast"/>
        </w:trPr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0"/>
              <w:contextualSpacing w:val="false"/>
              <w:jc w:val="left"/>
              <w:rPr>
                <w:szCs w:val="20"/>
              </w:rPr>
            </w:pPr>
            <w:r>
              <w:rPr>
                <w:szCs w:val="20"/>
              </w:rPr>
              <w:t>Zadanie „Przygoda w ekoPracowni: Misja Odnawialne Źródła Mocy” zostało zrealizowane przez Wilandt Institute w Szkole Podstawowej LAS Academy w Sopocie. Celem projektu było zwiększenie świadomości ekologicznej uczniów oraz wprowadzenie ich w tematykę odnawialnych źródeł energii i zrównoważonego rozwoju.</w:t>
              <w:br/>
              <w:br/>
              <w:t>W ramach projektu utworzono nowoczesną ekoPracownię (1 szt.), wyposażoną w sprzęt komputerowy (1 laptop), tablicę multimedialną (1 szt.), stację do ładowania kartridży wodorowych (1 szt.) oraz zestawy edukacyjne do eksperymentów (Energia Horizon FCJJ-40 – 7 szt.) i kartridże wodorowe (7 szt.).</w:t>
              <w:br/>
              <w:br/>
              <w:t>Zrealizowano następujące działania edukacyjne:</w:t>
              <w:br/>
              <w:t>• 2 szkolenia (60 uczestników),</w:t>
              <w:br/>
              <w:t>• 6 warsztatów/seminariów (120 uczestników),</w:t>
              <w:br/>
              <w:t>• 1 olimpiadę/konkurs (250 uczestników),</w:t>
              <w:br/>
              <w:t>• 1 program edukacyjny (48 uczestników),</w:t>
              <w:br/>
              <w:t>• 1 piknik ekologiczny (120 uczestników).</w:t>
              <w:br/>
              <w:t>Łącznie w działaniach bezpośrednich uczestniczyło 598 osób.</w:t>
              <w:br/>
              <w:br/>
              <w:t>W ramach działań pośrednich przeprowadzono:</w:t>
              <w:br/>
              <w:t>• 1 kampanię informacyjno-edukacyjną (1100 odbiorców),</w:t>
              <w:br/>
              <w:t>• 8 działań edukacyjno-promocyjnych w Internecie (3000 odbiorców),</w:t>
              <w:br/>
              <w:t>• 5 publikacji filmów edukacyjnych (1500 odbiorców),</w:t>
              <w:br/>
              <w:t>co daje łącznie 5600 odbiorców działań pośrednich.</w:t>
              <w:br/>
              <w:br/>
              <w:t>Wszystkie działania zostały udokumentowane sprawozdaniem rzeczowym, dokumentacją fotograficzną oraz zestawieniem liczby uczestników. Realizacja zadania przyczyniła się do rozwinięcia świadomości ekologicznej, umiejętności technologicznych i naukowych uczniów oraz promocji odnawialnych źródeł energii jako elementu zrównoważonego rozwoju. Efektem końcowym była znacząca aktywizacja społeczności szkolnej i lokalnej w zakresie działań proekologicznych.</w:t>
            </w:r>
          </w:p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</w:tc>
      </w:tr>
    </w:tbl>
    <w:p>
      <w:pPr>
        <w:pStyle w:val="Normal"/>
        <w:spacing w:before="120" w:after="120"/>
        <w:contextualSpacing w:val="false"/>
        <w:rPr>
          <w:b/>
          <w:szCs w:val="20"/>
        </w:rPr>
      </w:pPr>
      <w:r>
        <w:rPr>
          <w:b/>
          <w:szCs w:val="20"/>
        </w:rPr>
        <w:t>Efekt ekologiczny:</w:t>
      </w:r>
    </w:p>
    <w:tbl>
      <w:tblPr>
        <w:tblW w:w="8810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10"/>
      </w:tblGrid>
      <w:tr>
        <w:trPr>
          <w:trHeight w:val="157" w:hRule="atLeast"/>
        </w:trPr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  <w:t>Należy podać wartości mierzalne:</w:t>
            </w:r>
          </w:p>
        </w:tc>
      </w:tr>
      <w:tr>
        <w:trPr/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240"/>
              <w:contextualSpacing w:val="false"/>
              <w:rPr>
                <w:szCs w:val="20"/>
              </w:rPr>
            </w:pPr>
            <w:r>
              <w:rPr/>
              <w:t>W wyniku realizacji projektu „Przygoda w ekoPracowni: Misja Odnawialne Źródła Mocy” osiągnięto mierzalny efekt ekologiczny:</w:t>
              <w:br/>
              <w:br/>
              <w:t>- Łączna liczba uczestników działań bezpośrednich: 598 osób,</w:t>
              <w:br/>
              <w:t>- Łączna liczba odbiorców działań pośrednich: 5600 osób.</w:t>
              <w:br/>
              <w:br/>
              <w:t>Efektem projektu było zwiększenie świadomości ekologicznej dzieci poprzez bezpośrednią edukację o odnawialnych źródłach energii, zrozumienie znaczenia zrównoważonego rozwoju oraz rozwój technologicznych i naukowych umiejętności uczniów. Uczestnicy zdobyli wiedzę na temat zastosowania energii słonecznej, wiatrowej, geotermalnej, wodnej, biomasy i biogazu oraz brali udział w eksperymentach i projektach z wykorzystaniem zestawów edukacyjnych.</w:t>
              <w:br/>
              <w:br/>
              <w:t>Projekt przyczynił się do kształtowania postaw proekologicznych, promując działania sprzyjające ochronie środowiska wśród młodzieży i społeczności lokalnej. Zgodnie z wymaganiami programu, przekroczono wymagany wskaźnik 5000 osób, w tym minimum 10% (tj. 500 osób) w działaniach bezpośrednich.</w:t>
            </w:r>
          </w:p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</w:tc>
      </w:tr>
    </w:tbl>
    <w:p>
      <w:pPr>
        <w:pStyle w:val="Normal"/>
        <w:spacing w:before="0" w:after="120"/>
        <w:contextualSpacing w:val="false"/>
        <w:rPr>
          <w:szCs w:val="20"/>
        </w:rPr>
      </w:pPr>
      <w:r>
        <w:rPr>
          <w:szCs w:val="20"/>
        </w:rPr>
      </w:r>
    </w:p>
    <w:tbl>
      <w:tblPr>
        <w:tblW w:w="8810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10"/>
      </w:tblGrid>
      <w:tr>
        <w:trPr/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 w:val="false"/>
              <w:rPr>
                <w:szCs w:val="20"/>
              </w:rPr>
            </w:pPr>
            <w:r>
              <w:rPr>
                <w:szCs w:val="20"/>
              </w:rPr>
              <w:t xml:space="preserve">Należy opisać efekt ekologiczny, uzasadnić ewentualne rozbieżności pomiędzy efektem planowanym,  </w:t>
              <w:br/>
              <w:t>a osiągniętym:</w:t>
            </w:r>
          </w:p>
        </w:tc>
      </w:tr>
      <w:tr>
        <w:trPr/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240"/>
              <w:contextualSpacing w:val="false"/>
              <w:rPr>
                <w:szCs w:val="20"/>
              </w:rPr>
            </w:pPr>
            <w:r>
              <w:rPr/>
              <w:t>Projekt „Przygoda w ekoPracowni: Misja Odnawialne Źródła Mocy” w pełni osiągnął zakładany efekt ekologiczny. W ramach zadania zrealizowano szeroki zakres działań edukacyjnych obejmujących tematy odnawialnych źródeł energii, zrównoważonego rozwoju oraz innowacyjnych technologii energetycznych. Edukacja prowadzona była w formie lekcji, eksperymentów, projektów oraz wydarzeń promujących wiedzę ekologiczną.</w:t>
              <w:br/>
              <w:br/>
              <w:t>Działania objęły łącznie 598 osób uczestniczących w działaniach bezpośrednich oraz 5600 odbiorców działań pośrednich, przekraczając minimalny wymagany wskaźnik programu (5000 osób ogółem, w tym min. 500 w działaniach bezpośrednich).</w:t>
              <w:br/>
              <w:br/>
              <w:t>Nie stwierdzono żadnych rozbieżności pomiędzy efektem planowanym a osiągniętym. Przeciwnie – projekt zrealizowano z nadwyżką względem zakładanych rezultatów, co potwierdzają dokumentacja fotograficzna, zestawienia liczby uczestników i ewaluacje działań. Zadanie przyczyniło się do rozwoju świadomości ekologicznej oraz postaw prośrodowiskowych w społeczności szkolnej i lokalnej.</w:t>
            </w:r>
          </w:p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</w:tc>
      </w:tr>
    </w:tbl>
    <w:p>
      <w:pPr>
        <w:pStyle w:val="Normal"/>
        <w:spacing w:before="120" w:after="120"/>
        <w:contextualSpacing w:val="false"/>
        <w:rPr>
          <w:b/>
          <w:szCs w:val="20"/>
        </w:rPr>
      </w:pPr>
      <w:r>
        <w:rPr>
          <w:b/>
          <w:szCs w:val="20"/>
        </w:rPr>
        <w:t>Efekt rzeczowy:</w:t>
      </w:r>
    </w:p>
    <w:tbl>
      <w:tblPr>
        <w:tblW w:w="8810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10"/>
      </w:tblGrid>
      <w:tr>
        <w:trPr>
          <w:trHeight w:val="337" w:hRule="atLeast"/>
        </w:trPr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 w:val="false"/>
              <w:rPr>
                <w:szCs w:val="20"/>
              </w:rPr>
            </w:pPr>
            <w:r>
              <w:rPr>
                <w:szCs w:val="20"/>
              </w:rPr>
              <w:t>Należy podać wartości mierzalne:</w:t>
            </w:r>
          </w:p>
        </w:tc>
      </w:tr>
      <w:tr>
        <w:trPr/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120"/>
              <w:contextualSpacing w:val="false"/>
              <w:rPr>
                <w:szCs w:val="20"/>
              </w:rPr>
            </w:pPr>
            <w:r>
              <w:rPr/>
              <w:t>1. Utworzenie pracowni szkolnej – 1 szt.</w:t>
              <w:br/>
              <w:t>2. Zakup sprzętu komputerowego (laptop dla prowadzącego) – 1 szt.</w:t>
              <w:br/>
              <w:t>3. Zakup tablicy interaktywnej – 1 szt.</w:t>
              <w:br/>
              <w:t>4. Zakup kartridży wodorowych – 7 szt.</w:t>
              <w:br/>
              <w:t>5. Przygotowanie i produkcja pomocy dydaktycznych (karty pracy i filmy edukacyjne) – 13 szt.</w:t>
              <w:br/>
              <w:t>6. Wyposażenie laboratorium stacjonarnego (stacja do ładowania kartridży) – 1 szt.</w:t>
              <w:br/>
              <w:t>7. Zakup zestawów do przeprowadzania doświadczeń (Energia Horizon FCJJ-40) – 7 szt.</w:t>
              <w:br/>
              <w:t>8. Zorganizowanie olimpiady/konkursu – 1 szt.</w:t>
              <w:br/>
              <w:t>9. Zorganizowanie seminariów/warsztatów – 6 szt.</w:t>
              <w:br/>
              <w:t>10. Zorganizowanie szkoleń – 2 szt.</w:t>
              <w:br/>
              <w:t>11. Realizacja programów edukacyjnych – 1 szt.</w:t>
              <w:br/>
              <w:t>12. Organizacja pikników/imprez/festiwali ekologicznych – 1 szt.</w:t>
              <w:br/>
              <w:t>13. Przygotowanie i druk plakatów – 10 szt.</w:t>
              <w:br/>
              <w:t>14. Webinar jako kampania informacyjna – 1 szt.</w:t>
            </w:r>
          </w:p>
          <w:p>
            <w:pPr>
              <w:pStyle w:val="Normal"/>
              <w:spacing w:before="0" w:after="0"/>
              <w:contextualSpacing w:val="false"/>
              <w:rPr>
                <w:szCs w:val="20"/>
              </w:rPr>
            </w:pPr>
            <w:r>
              <w:rPr>
                <w:szCs w:val="20"/>
              </w:rPr>
            </w:r>
          </w:p>
        </w:tc>
      </w:tr>
    </w:tbl>
    <w:p>
      <w:pPr>
        <w:pStyle w:val="Normal"/>
        <w:spacing w:before="120" w:after="60"/>
        <w:contextualSpacing w:val="false"/>
        <w:jc w:val="both"/>
        <w:rPr>
          <w:b/>
          <w:szCs w:val="20"/>
        </w:rPr>
      </w:pPr>
      <w:r>
        <w:rPr>
          <w:b/>
          <w:szCs w:val="20"/>
        </w:rPr>
      </w:r>
    </w:p>
    <w:tbl>
      <w:tblPr>
        <w:tblW w:w="8810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10"/>
      </w:tblGrid>
      <w:tr>
        <w:trPr>
          <w:trHeight w:val="303" w:hRule="atLeast"/>
        </w:trPr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 w:val="false"/>
              <w:rPr>
                <w:szCs w:val="20"/>
              </w:rPr>
            </w:pPr>
            <w:r>
              <w:rPr>
                <w:szCs w:val="20"/>
              </w:rPr>
              <w:t xml:space="preserve">Należy opisać efekt rzeczowy, uzasadnić ewentualne rozbieżności pomiędzy efektem planowanym,  </w:t>
              <w:br/>
              <w:t>a osiągniętym:</w:t>
            </w:r>
          </w:p>
        </w:tc>
      </w:tr>
      <w:tr>
        <w:trPr/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BodyText"/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</w:rPr>
              <w:t>Wszystkie zaplanowane działania rzeczowe w ramach projektu „Przygoda w ekoPracowni: Misja Odnawialne Źródła Mocy” zostały w pełni zrealizowane zgodnie z założeniami zawartymi w dokumentacji projektowej i Karcie Efektu Ekologicznego.</w:t>
            </w:r>
          </w:p>
          <w:p>
            <w:pPr>
              <w:pStyle w:val="BodyText"/>
              <w:rPr/>
            </w:pPr>
            <w:r>
              <w:rPr/>
              <w:t>Zrealizowano komplet wyposażenia ekoPracowni, w tym zakup pomocy dydaktycznych, sprzętu komputerowego, zestawów edukacyjnych, stacji do ładowania kartridży oraz tablicy interaktywnej. Wykonano również wszystkie działania edukacyjne przewidziane w planie: szkolenia, warsztaty, program edukacyjny, konkurs oraz piknik ekologiczny.</w:t>
            </w:r>
          </w:p>
          <w:p>
            <w:pPr>
              <w:pStyle w:val="BodyText"/>
              <w:rPr/>
            </w:pPr>
            <w:r>
              <w:rPr/>
              <w:t>Nie wystąpiły żadne rozbieżności pomiędzy efektem planowanym a osiągniętym. Wszystkie wskaźniki rzeczowe zostały zrealizowane w 100%, a część z nich – jak liczba działań edukacyjnych czy skala oddziaływania – została nawet przekroczona dzięki dużemu zaangażowaniu społeczności szkolnej i lokalnej.</w:t>
            </w:r>
          </w:p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0"/>
              <w:contextualSpacing w:val="false"/>
              <w:rPr>
                <w:szCs w:val="20"/>
              </w:rPr>
            </w:pPr>
            <w:r>
              <w:rPr>
                <w:szCs w:val="20"/>
              </w:rPr>
            </w:r>
          </w:p>
        </w:tc>
      </w:tr>
    </w:tbl>
    <w:p>
      <w:pPr>
        <w:pStyle w:val="Normal"/>
        <w:spacing w:before="120" w:after="120"/>
        <w:contextualSpacing w:val="false"/>
        <w:rPr>
          <w:b/>
          <w:szCs w:val="20"/>
        </w:rPr>
      </w:pPr>
      <w:r>
        <w:rPr>
          <w:b/>
          <w:szCs w:val="20"/>
        </w:rPr>
        <w:t>Metodologia:</w:t>
      </w:r>
    </w:p>
    <w:tbl>
      <w:tblPr>
        <w:tblW w:w="8810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10"/>
      </w:tblGrid>
      <w:tr>
        <w:trPr>
          <w:trHeight w:val="303" w:hRule="atLeast"/>
        </w:trPr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 w:val="false"/>
              <w:rPr>
                <w:szCs w:val="20"/>
              </w:rPr>
            </w:pPr>
            <w:r>
              <w:rPr>
                <w:szCs w:val="20"/>
              </w:rPr>
              <w:t>Należy podać metodologię wyliczenia efektu rzeczowego i ekologicznego (jeżeli dotyczy):</w:t>
            </w:r>
          </w:p>
        </w:tc>
      </w:tr>
      <w:tr>
        <w:trPr/>
        <w:tc>
          <w:tcPr>
            <w:tcW w:w="8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</w:rPr>
              <w:t>Efekty rzeczowe i ekologiczne zostały wyliczone na podstawie: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ind w:hanging="283" w:left="709"/>
              <w:rPr/>
            </w:pPr>
            <w:r>
              <w:rPr>
                <w:rStyle w:val="Strong"/>
              </w:rPr>
              <w:t>ewidencji działań edukacyjnych</w:t>
            </w:r>
            <w:r>
              <w:rPr/>
              <w:t xml:space="preserve"> – liczba zrealizowanych szkoleń, warsztatów, konkursów, programów edukacyjnych i wydarzeń została potwierdzona harmonogramami zajęć oraz protokołami realizacyjnymi,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ind w:hanging="283" w:left="709"/>
              <w:rPr/>
            </w:pPr>
            <w:r>
              <w:rPr>
                <w:rStyle w:val="Strong"/>
              </w:rPr>
              <w:t>list obecności uczestników</w:t>
            </w:r>
            <w:r>
              <w:rPr/>
              <w:t xml:space="preserve"> – dla działań bezpośrednich (warsztaty, szkolenia, konkursy) prowadzono dokumentację frekwencyjną,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ind w:hanging="283" w:left="709"/>
              <w:rPr/>
            </w:pPr>
            <w:r>
              <w:rPr>
                <w:rStyle w:val="Strong"/>
              </w:rPr>
              <w:t>ankiet ewaluacyjnych</w:t>
            </w:r>
            <w:r>
              <w:rPr/>
              <w:t xml:space="preserve"> – po zakończeniu działań przeprowadzono ankiety wśród uczestników w celu oceny skuteczności przekazu edukacyjnego,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ind w:hanging="283" w:left="709"/>
              <w:rPr/>
            </w:pPr>
            <w:r>
              <w:rPr>
                <w:rStyle w:val="Strong"/>
              </w:rPr>
              <w:t>dokumentacji fotograficznej i materiałów multimedialnych</w:t>
            </w:r>
            <w:r>
              <w:rPr/>
              <w:t xml:space="preserve"> – potwierdzającej realizację zaplanowanych działań rzeczowych i edukacyjnych,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ind w:hanging="283" w:left="709"/>
              <w:rPr/>
            </w:pPr>
            <w:r>
              <w:rPr>
                <w:rStyle w:val="Strong"/>
              </w:rPr>
              <w:t>protokołów przyjęcia na stan majątku</w:t>
            </w:r>
            <w:r>
              <w:rPr/>
              <w:t xml:space="preserve"> – dla sprzętu i wyposażenia ekoPracowni, zgodnie z polityką rachunkowości beneficjenta.</w:t>
            </w:r>
          </w:p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0"/>
              <w:contextualSpacing w:val="false"/>
              <w:jc w:val="both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spacing w:before="0" w:after="0"/>
              <w:contextualSpacing w:val="false"/>
              <w:rPr>
                <w:szCs w:val="20"/>
              </w:rPr>
            </w:pPr>
            <w:r>
              <w:rPr>
                <w:szCs w:val="20"/>
              </w:rPr>
            </w:r>
          </w:p>
        </w:tc>
      </w:tr>
    </w:tbl>
    <w:p>
      <w:pPr>
        <w:pStyle w:val="Normal"/>
        <w:ind w:hanging="4253" w:left="4253"/>
        <w:rPr>
          <w:szCs w:val="20"/>
        </w:rPr>
      </w:pPr>
      <w:r>
        <w:rPr>
          <w:szCs w:val="20"/>
        </w:rPr>
      </w:r>
    </w:p>
    <w:p>
      <w:pPr>
        <w:pStyle w:val="Normal"/>
        <w:ind w:hanging="4253" w:left="4253"/>
        <w:rPr>
          <w:szCs w:val="20"/>
        </w:rPr>
      </w:pPr>
      <w:r>
        <w:rPr>
          <w:szCs w:val="20"/>
        </w:rPr>
      </w:r>
    </w:p>
    <w:p>
      <w:pPr>
        <w:pStyle w:val="Normal"/>
        <w:ind w:hanging="4253" w:left="425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53" w:left="4253"/>
        <w:jc w:val="center"/>
        <w:rPr>
          <w:sz w:val="16"/>
          <w:szCs w:val="16"/>
        </w:rPr>
      </w:pPr>
      <w:r>
        <w:rPr>
          <w:sz w:val="16"/>
          <w:szCs w:val="16"/>
        </w:rPr>
        <w:t>.........................................                        …………………</w:t>
        <w:tab/>
        <w:t xml:space="preserve">        …………………..………………………………..………</w:t>
      </w:r>
    </w:p>
    <w:p>
      <w:pPr>
        <w:pStyle w:val="Normal"/>
        <w:ind w:hanging="4253" w:left="4253"/>
        <w:jc w:val="center"/>
        <w:rPr>
          <w:sz w:val="16"/>
          <w:szCs w:val="16"/>
        </w:rPr>
      </w:pPr>
      <w:r>
        <w:rPr>
          <w:sz w:val="16"/>
          <w:szCs w:val="16"/>
        </w:rPr>
        <w:t>pieczęć firmowa Beneficjenta                              data</w:t>
        <w:tab/>
        <w:t xml:space="preserve">    podpisy i pieczątki imienne osób reprezentujących Beneficjenta</w:t>
      </w:r>
    </w:p>
    <w:p>
      <w:pPr>
        <w:pStyle w:val="Normal"/>
        <w:ind w:hanging="4253" w:left="4253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53" w:left="4253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53" w:left="4253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9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060"/>
      </w:tblGrid>
      <w:tr>
        <w:trPr>
          <w:trHeight w:val="2753" w:hRule="atLeast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/>
            </w:pPr>
            <w:r>
              <w:rPr>
                <w:b/>
                <w:u w:val="single"/>
              </w:rPr>
              <w:t xml:space="preserve">Opinia </w:t>
            </w:r>
            <w:r>
              <w:rPr>
                <w:rFonts w:eastAsia="Times New Roman"/>
                <w:b/>
                <w:szCs w:val="20"/>
                <w:u w:val="single"/>
                <w:lang w:eastAsia="pl-PL"/>
              </w:rPr>
              <w:t>pracownika monitorującego</w:t>
            </w:r>
            <w:r>
              <w:rPr>
                <w:b/>
                <w:u w:val="single"/>
              </w:rPr>
              <w:t xml:space="preserve"> WFOŚiGW w Gdańsku</w:t>
            </w:r>
            <w:r>
              <w:rPr/>
              <w:t>:</w:t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  <w:t>Akceptuję/nie akceptuję</w:t>
            </w:r>
            <w:r>
              <w:rPr>
                <w:rStyle w:val="FootnoteReference"/>
              </w:rPr>
              <w:footnoteReference w:id="2"/>
            </w:r>
            <w:r>
              <w:rPr/>
              <w:t xml:space="preserve"> sprawozdanie z realizacji zadania (jeżeli dotyczy)</w:t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  <w:t>Planowany efekt rzeczowy został</w:t>
            </w:r>
            <w:r>
              <w:rPr>
                <w:vertAlign w:val="superscript"/>
              </w:rPr>
              <w:t>1</w:t>
            </w:r>
            <w:r>
              <w:rPr/>
              <w:t xml:space="preserve"> / nie został</w:t>
            </w:r>
            <w:r>
              <w:rPr>
                <w:vertAlign w:val="superscript"/>
              </w:rPr>
              <w:t>1</w:t>
            </w:r>
            <w:r>
              <w:rPr/>
              <w:t xml:space="preserve"> osiągnięty</w:t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  <w:t>Rekomenduję</w:t>
            </w:r>
            <w:r>
              <w:rPr>
                <w:vertAlign w:val="superscript"/>
              </w:rPr>
              <w:t>1</w:t>
            </w:r>
            <w:r>
              <w:rPr/>
              <w:t xml:space="preserve"> / nie rekomenduję</w:t>
            </w:r>
            <w:r>
              <w:rPr>
                <w:vertAlign w:val="superscript"/>
              </w:rPr>
              <w:t>1</w:t>
            </w:r>
            <w:r>
              <w:rPr/>
              <w:t xml:space="preserve"> uzasadnienie przyczyn wystąpienia rozbieżności pomiędzy efektem rzeczowym planowanym do osiągnięcia, a rzeczywiście osiągniętym</w:t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  <w:t>Planowany efekt ekologiczny został / nie został</w:t>
            </w:r>
            <w:r>
              <w:rPr>
                <w:vertAlign w:val="superscript"/>
              </w:rPr>
              <w:t>1</w:t>
            </w:r>
            <w:r>
              <w:rPr/>
              <w:t xml:space="preserve"> osiągnięty</w:t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  <w:t>Rekomenduję</w:t>
            </w:r>
            <w:r>
              <w:rPr>
                <w:vertAlign w:val="superscript"/>
              </w:rPr>
              <w:t>1</w:t>
            </w:r>
            <w:r>
              <w:rPr/>
              <w:t xml:space="preserve"> / nie rekomenduję</w:t>
            </w:r>
            <w:r>
              <w:rPr>
                <w:vertAlign w:val="superscript"/>
              </w:rPr>
              <w:t>1</w:t>
            </w:r>
            <w:r>
              <w:rPr/>
              <w:t xml:space="preserve"> uzasadnienie przyczyn wystąpienia rozbieżności pomiędzy efektem ekologicznym planowanym do osiągnięcia, a rzeczywiście osiągniętym</w:t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  <w:t>Uwagi:</w:t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rmal"/>
              <w:spacing w:before="0" w:after="0"/>
              <w:contextualSpacing/>
              <w:rPr/>
            </w:pPr>
            <w:r>
              <w:rPr/>
              <w:t>Pracownik monitorujący (data, podpis)  .........................Kierownik Działu (data, podpis)  ……………….……</w:t>
            </w:r>
            <w:bookmarkStart w:id="1" w:name="_Hlk105404788"/>
            <w:bookmarkEnd w:id="1"/>
          </w:p>
        </w:tc>
      </w:tr>
    </w:tbl>
    <w:p>
      <w:pPr>
        <w:pStyle w:val="Normal"/>
        <w:ind w:hanging="4253" w:left="425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53" w:left="425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53" w:left="425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53" w:left="4253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</w:rPr>
        <w:t xml:space="preserve">Uwaga! </w:t>
      </w:r>
    </w:p>
    <w:p>
      <w:pPr>
        <w:pStyle w:val="Normal"/>
        <w:numPr>
          <w:ilvl w:val="0"/>
          <w:numId w:val="1"/>
        </w:numPr>
        <w:ind w:hanging="284" w:left="284"/>
        <w:jc w:val="both"/>
        <w:rPr>
          <w:i/>
          <w:i/>
          <w:iCs/>
        </w:rPr>
      </w:pPr>
      <w:r>
        <w:rPr>
          <w:i/>
          <w:iCs/>
        </w:rPr>
        <w:t xml:space="preserve">Osiągnięte i potwierdzone w formularzu przez Beneficjenta efekty rzeczowe i ekologiczne podlegają analizie na etapie rozliczenia umowy o dofinansowanie. </w:t>
      </w:r>
    </w:p>
    <w:p>
      <w:pPr>
        <w:pStyle w:val="Normal"/>
        <w:numPr>
          <w:ilvl w:val="0"/>
          <w:numId w:val="1"/>
        </w:numPr>
        <w:ind w:hanging="284" w:left="284"/>
        <w:jc w:val="both"/>
        <w:rPr>
          <w:i/>
          <w:i/>
          <w:iCs/>
        </w:rPr>
      </w:pPr>
      <w:r>
        <w:rPr>
          <w:i/>
          <w:iCs/>
        </w:rPr>
        <w:t>Fundusz może wypowiedzieć umowę o dofinansowanie w przypadku, gdy zadeklarowane efekty rzeczowe i/albo ekologiczne zadania nie zostały osiągnięte.</w:t>
      </w:r>
    </w:p>
    <w:p>
      <w:pPr>
        <w:pStyle w:val="Normal"/>
        <w:numPr>
          <w:ilvl w:val="0"/>
          <w:numId w:val="1"/>
        </w:numPr>
        <w:ind w:hanging="284" w:left="284"/>
        <w:jc w:val="both"/>
        <w:rPr>
          <w:i/>
          <w:i/>
          <w:iCs/>
        </w:rPr>
      </w:pPr>
      <w:r>
        <w:rPr>
          <w:i/>
          <w:iCs/>
        </w:rPr>
        <w:t>Więcej informacji nt. monitorowania efektów i dopuszczanych przez Fundusz rozbieżności pomiędzy efektami planowanymi do osiągnięcia, a rzeczywiście osiągniętymi można znaleźć na stronie www.wfos.gdansk.pl.</w:t>
      </w:r>
    </w:p>
    <w:p>
      <w:pPr>
        <w:pStyle w:val="Normal"/>
        <w:spacing w:before="0" w:after="200"/>
        <w:ind w:hanging="4253" w:left="4253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w="11906" w:h="16838"/>
      <w:pgMar w:left="1418" w:right="1418" w:gutter="0" w:header="68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  <w:p>
      <w:pPr>
        <w:pStyle w:val="FootnoteText"/>
        <w:spacing w:before="0" w:after="200"/>
        <w:contextualSpacing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3489d"/>
    <w:pPr>
      <w:widowControl/>
      <w:bidi w:val="0"/>
      <w:spacing w:lineRule="auto" w:line="240" w:before="0" w:after="200"/>
      <w:contextualSpacing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dc2cf5"/>
    <w:rPr>
      <w:rFonts w:ascii="Times New Roman" w:hAnsi="Times New Roman" w:eastAsia="Calibri" w:cs="Times New Roman"/>
      <w:sz w:val="20"/>
    </w:rPr>
  </w:style>
  <w:style w:type="character" w:styleId="StopkaZnak" w:customStyle="1">
    <w:name w:val="Stopka Znak"/>
    <w:basedOn w:val="DefaultParagraphFont"/>
    <w:uiPriority w:val="99"/>
    <w:qFormat/>
    <w:rsid w:val="00dc2cf5"/>
    <w:rPr>
      <w:rFonts w:ascii="Times New Roman" w:hAnsi="Times New Roman" w:eastAsia="Calibri" w:cs="Times New Roman"/>
      <w:sz w:val="20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4016f5"/>
    <w:rPr>
      <w:rFonts w:ascii="Times New Roman" w:hAnsi="Times New Roman" w:eastAsia="Calibri" w:cs="Times New Roman"/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sid w:val="004016f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55c39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b55c39"/>
    <w:rPr>
      <w:rFonts w:ascii="Times New Roman" w:hAnsi="Times New Roman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b55c39"/>
    <w:rPr>
      <w:rFonts w:ascii="Times New Roman" w:hAnsi="Times New Roman" w:eastAsia="Calibri" w:cs="Times New Roman"/>
      <w:b/>
      <w:bCs/>
      <w:sz w:val="20"/>
      <w:szCs w:val="20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  <w:contextualSpacing w:val="false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  <w:contextualSpacing w:val="false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c2cf5"/>
    <w:pPr>
      <w:tabs>
        <w:tab w:val="clear" w:pos="708"/>
        <w:tab w:val="center" w:pos="4536" w:leader="none"/>
        <w:tab w:val="right" w:pos="9072" w:leader="none"/>
      </w:tabs>
      <w:spacing w:before="0" w:after="0"/>
      <w:contextualSpacing/>
    </w:pPr>
    <w:rPr/>
  </w:style>
  <w:style w:type="paragraph" w:styleId="Footer">
    <w:name w:val="footer"/>
    <w:basedOn w:val="Normal"/>
    <w:link w:val="StopkaZnak"/>
    <w:uiPriority w:val="99"/>
    <w:unhideWhenUsed/>
    <w:rsid w:val="00dc2cf5"/>
    <w:pPr>
      <w:tabs>
        <w:tab w:val="clear" w:pos="708"/>
        <w:tab w:val="center" w:pos="4536" w:leader="none"/>
        <w:tab w:val="right" w:pos="9072" w:leader="none"/>
      </w:tabs>
      <w:spacing w:before="0" w:after="0"/>
      <w:contextualSpacing/>
    </w:pPr>
    <w:rPr/>
  </w:style>
  <w:style w:type="paragraph" w:styleId="FootnoteText">
    <w:name w:val="footnote text"/>
    <w:basedOn w:val="Normal"/>
    <w:link w:val="TekstprzypisudolnegoZnak"/>
    <w:uiPriority w:val="99"/>
    <w:unhideWhenUsed/>
    <w:rsid w:val="004016f5"/>
    <w:pPr/>
    <w:rPr>
      <w:szCs w:val="20"/>
    </w:rPr>
  </w:style>
  <w:style w:type="paragraph" w:styleId="CommentText">
    <w:name w:val="annotation text"/>
    <w:basedOn w:val="Normal"/>
    <w:link w:val="TekstkomentarzaZnak"/>
    <w:uiPriority w:val="99"/>
    <w:unhideWhenUsed/>
    <w:rsid w:val="00b55c39"/>
    <w:pPr/>
    <w:rPr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b55c39"/>
    <w:pPr/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33775-68F4-4559-AF8E-21FF00C8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LibreOffice/24.8.6.2$Windows_x86 LibreOffice_project/6d98ba145e9a8a39fc57bcc76981d1fb1316c60c</Application>
  <AppVersion>15.0000</AppVersion>
  <Pages>4</Pages>
  <Words>980</Words>
  <Characters>7368</Characters>
  <CharactersWithSpaces>8402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2023-01-31T07:59:00Z</dcterms:created>
  <dc:creator>Andżelina Detmer</dc:creator>
  <dc:description/>
  <dc:language>pl-PL</dc:language>
  <cp:lastModifiedBy/>
  <cp:lastPrinted>2023-01-31T10:51:00Z</cp:lastPrinted>
  <dcterms:modified xsi:type="dcterms:W3CDTF">2025-05-07T13:50:44Z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